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FF7A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上海理工大学硕士研究生入学</w:t>
      </w:r>
    </w:p>
    <w:p w14:paraId="681B66CD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《电力系统分析》考试大纲</w:t>
      </w:r>
    </w:p>
    <w:p w14:paraId="7E43B0B8">
      <w:pPr>
        <w:pStyle w:val="4"/>
        <w:numPr>
          <w:ilvl w:val="0"/>
          <w:numId w:val="1"/>
        </w:numPr>
        <w:spacing w:line="360" w:lineRule="auto"/>
        <w:ind w:firstLineChars="0"/>
        <w:jc w:val="left"/>
        <w:rPr>
          <w:b/>
          <w:sz w:val="24"/>
        </w:rPr>
      </w:pPr>
      <w:r>
        <w:rPr>
          <w:rFonts w:hint="eastAsia"/>
          <w:b/>
          <w:sz w:val="24"/>
        </w:rPr>
        <w:t>基本要求</w:t>
      </w:r>
    </w:p>
    <w:p w14:paraId="05DF896B">
      <w:pPr>
        <w:spacing w:line="360" w:lineRule="auto"/>
        <w:ind w:firstLine="420" w:firstLineChars="200"/>
        <w:jc w:val="left"/>
        <w:rPr>
          <w:rFonts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本考试要求考生较为全面地掌握现代电力系统分析的相关知识。具体包括：</w:t>
      </w:r>
      <w:r>
        <w:rPr>
          <w:rFonts w:hint="eastAsia"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熟知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电力系统分析基础知识</w:t>
      </w:r>
      <w:r>
        <w:rPr>
          <w:rFonts w:hint="eastAsia"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掌握</w:t>
      </w:r>
      <w:r>
        <w:rPr>
          <w:rFonts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电力系统元件模型及参数计算</w:t>
      </w:r>
      <w:r>
        <w:rPr>
          <w:rFonts w:hint="eastAsia"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并</w:t>
      </w:r>
      <w:r>
        <w:rPr>
          <w:rFonts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具备较强的电力系统稳态分析能力，熟悉电力系统的频率调整和电压调整</w:t>
      </w:r>
      <w:r>
        <w:rPr>
          <w:rFonts w:hint="eastAsia"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，了解“双碳”目标以及新型</w:t>
      </w:r>
      <w:r>
        <w:rPr>
          <w:rFonts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电力系统</w:t>
      </w:r>
      <w:r>
        <w:rPr>
          <w:rFonts w:hint="eastAsia"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的基本概念、系统组成与运行特点等。</w:t>
      </w:r>
    </w:p>
    <w:p w14:paraId="6BA78A09">
      <w:pPr>
        <w:spacing w:line="360" w:lineRule="auto"/>
        <w:jc w:val="left"/>
        <w:rPr>
          <w:rFonts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15677601">
      <w:pPr>
        <w:numPr>
          <w:ilvl w:val="0"/>
          <w:numId w:val="2"/>
        </w:numPr>
        <w:rPr>
          <w:b/>
          <w:sz w:val="24"/>
        </w:rPr>
      </w:pPr>
      <w:r>
        <w:rPr>
          <w:rFonts w:hint="eastAsia"/>
          <w:b/>
          <w:sz w:val="24"/>
        </w:rPr>
        <w:t>考试内容范围</w:t>
      </w:r>
    </w:p>
    <w:p w14:paraId="3D26CC38">
      <w:pPr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sz w:val="24"/>
        </w:rPr>
        <w:t>1、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电力系统基础</w:t>
      </w:r>
    </w:p>
    <w:p w14:paraId="1475619B">
      <w:pPr>
        <w:spacing w:line="360" w:lineRule="auto"/>
        <w:ind w:firstLine="420" w:firstLineChars="200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掌握电力系统负荷和负荷曲线；掌握电力系统额定电压和额定频率；掌握升压与降压变压器分接头电压以及变比的计算；了解三相电力系统中性点接地方式。</w:t>
      </w:r>
    </w:p>
    <w:p w14:paraId="762E21F1">
      <w:pPr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2、 电力系统元件数学模型及参数计算</w:t>
      </w:r>
    </w:p>
    <w:p w14:paraId="62D901F3">
      <w:pPr>
        <w:spacing w:line="360" w:lineRule="auto"/>
        <w:ind w:firstLine="420" w:firstLineChars="200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重点掌握用输电线路等值参数的计算；掌握双绕组、三绕组变压器等值电路及参数的计算；了解发电机、负荷模型分析。掌握电力系统标幺值与基准值间的换算；掌握多电压等级网络的标幺值等值电路计算。</w:t>
      </w:r>
    </w:p>
    <w:p w14:paraId="3A2CBA98">
      <w:pPr>
        <w:spacing w:line="360" w:lineRule="auto"/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3、 电力系统潮流计算</w:t>
      </w:r>
    </w:p>
    <w:p w14:paraId="60FF2199">
      <w:pPr>
        <w:spacing w:line="360" w:lineRule="auto"/>
        <w:ind w:firstLine="420" w:firstLineChars="200"/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掌握网络元件的电压降落及功率损耗；重点掌握开式网络的潮流计算方法；掌握简单闭式电力网的潮流计算；了解多级电压环网的功率分布；了解牛顿-拉夫逊潮流计算方法；掌握电力网电能损耗及降低网损的措施。</w:t>
      </w:r>
    </w:p>
    <w:p w14:paraId="36B8D641">
      <w:pPr>
        <w:spacing w:line="360" w:lineRule="auto"/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4、 电力系统的有功功率和频率调整</w:t>
      </w:r>
    </w:p>
    <w:p w14:paraId="6C005620">
      <w:pPr>
        <w:spacing w:line="360" w:lineRule="auto"/>
        <w:ind w:firstLine="420" w:firstLineChars="200"/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掌握电力系统有功平衡及频率调整的基本概念；重点掌握电力系统的频率特性和频率调整；了解各类发电厂的合理组合，掌握有功负荷的经济分配。</w:t>
      </w:r>
    </w:p>
    <w:p w14:paraId="63F4F3A6">
      <w:pPr>
        <w:spacing w:line="360" w:lineRule="auto"/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5、 电力系统的无功功率和电压调整</w:t>
      </w:r>
    </w:p>
    <w:p w14:paraId="4734020B">
      <w:pPr>
        <w:spacing w:line="360" w:lineRule="auto"/>
        <w:ind w:firstLine="420" w:firstLineChars="200"/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重点掌握电力系统无功平衡以及中枢点电压管理；掌握电力系统电压调整计算方法。</w:t>
      </w:r>
    </w:p>
    <w:p w14:paraId="3028EBC2">
      <w:pPr>
        <w:spacing w:line="360" w:lineRule="auto"/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6、 “双碳”目标与新型电力系统</w:t>
      </w:r>
    </w:p>
    <w:p w14:paraId="2CE93956">
      <w:pPr>
        <w:spacing w:line="360" w:lineRule="auto"/>
        <w:ind w:firstLine="420" w:firstLineChars="200"/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了解“双碳”目标以及</w:t>
      </w:r>
      <w:r>
        <w:rPr>
          <w:rFonts w:hint="eastAsia"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新型</w:t>
      </w:r>
      <w:r>
        <w:rPr>
          <w:rFonts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电力系统</w:t>
      </w:r>
      <w:r>
        <w:rPr>
          <w:rFonts w:hint="eastAsia"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的基本概念、系统组成与运行特点等。</w:t>
      </w:r>
    </w:p>
    <w:p w14:paraId="0A495324">
      <w:pPr>
        <w:spacing w:line="360" w:lineRule="auto"/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3A0736B7">
      <w:pPr>
        <w:numPr>
          <w:ilvl w:val="0"/>
          <w:numId w:val="2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试题类型</w:t>
      </w:r>
    </w:p>
    <w:p w14:paraId="1BEE7A45">
      <w:pPr>
        <w:spacing w:line="360" w:lineRule="auto"/>
        <w:ind w:firstLine="420" w:firstLineChars="200"/>
      </w:pPr>
      <w:r>
        <w:rPr>
          <w:rFonts w:hint="eastAsia"/>
          <w:szCs w:val="21"/>
        </w:rPr>
        <w:t>闭卷笔试</w:t>
      </w:r>
      <w:bookmarkStart w:id="0" w:name="_GoBack"/>
      <w:bookmarkEnd w:id="0"/>
      <w:r>
        <w:rPr>
          <w:rFonts w:hint="eastAsia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E57D12"/>
    <w:multiLevelType w:val="multilevel"/>
    <w:tmpl w:val="34E57D12"/>
    <w:lvl w:ilvl="0" w:tentative="0">
      <w:start w:val="2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  <w:b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B434862"/>
    <w:multiLevelType w:val="multilevel"/>
    <w:tmpl w:val="6B43486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137"/>
    <w:rsid w:val="00001458"/>
    <w:rsid w:val="00187C09"/>
    <w:rsid w:val="00187D02"/>
    <w:rsid w:val="001929B4"/>
    <w:rsid w:val="001C2C84"/>
    <w:rsid w:val="001F5DB0"/>
    <w:rsid w:val="00502203"/>
    <w:rsid w:val="00664208"/>
    <w:rsid w:val="0098353C"/>
    <w:rsid w:val="00BD4827"/>
    <w:rsid w:val="00FE5137"/>
    <w:rsid w:val="509D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2</Pages>
  <Words>651</Words>
  <Characters>651</Characters>
  <Lines>15</Lines>
  <Paragraphs>19</Paragraphs>
  <TotalTime>3</TotalTime>
  <ScaleCrop>false</ScaleCrop>
  <LinksUpToDate>false</LinksUpToDate>
  <CharactersWithSpaces>657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2019-08-27T01:41:00Z</dcterms:created>
  <dc:creator>Administrator</dc:creator>
  <cp:lastModifiedBy>刘罡</cp:lastModifiedBy>
  <dcterms:modified xsi:type="dcterms:W3CDTF">2025-06-16T06:40:34Z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eyJoZGlkIjoiMDQzZjZjYjY5ZDQwZDFhNTM2YTRiNjBkODc3ODQxZjciLCJ1c2VySWQiOiIxNjcwODc1NTM4In0=</vt:lpwstr>
  </property>
  <property fmtid="{D5CDD505-2E9C-101B-9397-08002B2CF9AE}" pid="3" name="KSOProductBuildVer">
    <vt:lpwstr>2052-12.1.0.20784</vt:lpwstr>
  </property>
  <property fmtid="{D5CDD505-2E9C-101B-9397-08002B2CF9AE}" pid="4" name="ICV">
    <vt:lpwstr>56E5E4209C5B49A2AAE484EE24E96ABE_12</vt:lpwstr>
  </property>
</Properties>
</file>